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7B71E0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22DC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22DC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B71E0" w:rsidP="007B71E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34A4B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高泉源</w:t>
            </w:r>
            <w:bookmarkStart w:id="0" w:name="_GoBack"/>
            <w:bookmarkEnd w:id="0"/>
          </w:p>
        </w:tc>
      </w:tr>
      <w:tr w:rsidR="000B6558" w:rsidRPr="007E476F" w:rsidTr="00E57718">
        <w:trPr>
          <w:trHeight w:val="539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</w:t>
            </w:r>
            <w:proofErr w:type="gramStart"/>
            <w:r w:rsidRPr="00D061A2">
              <w:rPr>
                <w:rFonts w:ascii="標楷體" w:eastAsia="標楷體" w:hAnsi="標楷體" w:hint="eastAsia"/>
              </w:rPr>
              <w:t>週</w:t>
            </w:r>
            <w:proofErr w:type="gramEnd"/>
            <w:r w:rsidRPr="00D061A2">
              <w:rPr>
                <w:rFonts w:ascii="標楷體" w:eastAsia="標楷體" w:hAnsi="標楷體" w:hint="eastAsia"/>
              </w:rPr>
              <w:t>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D061A2" w:rsidRDefault="00F40AE4" w:rsidP="001A45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1-1 當前國際與亞太情勢發展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9A6F2E" w:rsidRDefault="00F40AE4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1-1 當前國際與亞太情勢發展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9A6F2E" w:rsidRDefault="00F40AE4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1-2當前兩</w:t>
            </w:r>
            <w:r w:rsidRPr="009A6F2E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岸情勢發展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A87BEC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</w:t>
            </w: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>戰略</w:t>
            </w:r>
            <w:r w:rsidRPr="00A87BEC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地位分析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2-1 國家概念</w:t>
            </w:r>
            <w:r w:rsidRPr="00F72624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與國家意</w:t>
            </w:r>
          </w:p>
          <w:p w:rsidR="00F40AE4" w:rsidRPr="00F7262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2-2 安全與國家安全意涵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我國國家安全威脅</w:t>
            </w:r>
          </w:p>
          <w:p w:rsidR="00F40AE4" w:rsidRPr="00F7262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2-4 中國大陸對臺灣飛彈等軍事威脅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573818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573818">
              <w:rPr>
                <w:rFonts w:ascii="標楷體" w:eastAsia="標楷體" w:hAnsi="標楷體" w:hint="eastAsia"/>
                <w:color w:val="000000"/>
              </w:rPr>
              <w:t>2-1我國國防政策理念與目標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796630">
              <w:rPr>
                <w:rFonts w:ascii="標楷體" w:eastAsia="標楷體" w:hAnsi="標楷體" w:hint="eastAsia"/>
                <w:color w:val="000000"/>
              </w:rPr>
              <w:t>2-2我國國防政策與國防戰略</w:t>
            </w:r>
          </w:p>
          <w:p w:rsidR="00F40AE4" w:rsidRPr="00796630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796630">
              <w:rPr>
                <w:rFonts w:ascii="標楷體" w:eastAsia="標楷體" w:hAnsi="標楷體" w:hint="eastAsia"/>
                <w:color w:val="000000"/>
              </w:rPr>
              <w:t>2-3我國軍事戰略與建軍備戰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5A34AB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5A34AB">
              <w:rPr>
                <w:rFonts w:ascii="標楷體" w:eastAsia="標楷體" w:hAnsi="標楷體" w:cs="新細明體" w:hint="eastAsia"/>
                <w:color w:val="000000"/>
                <w:kern w:val="0"/>
              </w:rPr>
              <w:t>3-1 全民國防之內涵與功能3-2 全民國防教育之緣起及其重要性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E57718" w:rsidRDefault="00F40AE4" w:rsidP="00DF59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3-3 全民心防與心理</w:t>
            </w:r>
            <w:r w:rsidRPr="00E57718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作戰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4-1 全民防衛動員之基本認知</w:t>
            </w:r>
          </w:p>
          <w:p w:rsidR="00F40AE4" w:rsidRPr="00E57718" w:rsidRDefault="00F40AE4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4-2 全民防衛動員體系簡介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4-2 全民防衛動員體系簡介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4-2-1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災害防制與應變機制簡介4-2-2核生化基本防護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21" w:rsidRDefault="003D6721" w:rsidP="00F90521">
      <w:r>
        <w:separator/>
      </w:r>
    </w:p>
  </w:endnote>
  <w:endnote w:type="continuationSeparator" w:id="0">
    <w:p w:rsidR="003D6721" w:rsidRDefault="003D6721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世紀中顏楷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21" w:rsidRDefault="003D6721" w:rsidP="00F90521">
      <w:r>
        <w:separator/>
      </w:r>
    </w:p>
  </w:footnote>
  <w:footnote w:type="continuationSeparator" w:id="0">
    <w:p w:rsidR="003D6721" w:rsidRDefault="003D6721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205E47"/>
    <w:rsid w:val="00265CF6"/>
    <w:rsid w:val="003040D5"/>
    <w:rsid w:val="00316F3B"/>
    <w:rsid w:val="003275EE"/>
    <w:rsid w:val="0033005F"/>
    <w:rsid w:val="00364AC6"/>
    <w:rsid w:val="00370B40"/>
    <w:rsid w:val="003D0FDB"/>
    <w:rsid w:val="003D6721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73818"/>
    <w:rsid w:val="005A237B"/>
    <w:rsid w:val="005A34AB"/>
    <w:rsid w:val="005A65DC"/>
    <w:rsid w:val="005D071D"/>
    <w:rsid w:val="00604DF8"/>
    <w:rsid w:val="006F5530"/>
    <w:rsid w:val="00733A48"/>
    <w:rsid w:val="00734A2A"/>
    <w:rsid w:val="00734A4B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9368F"/>
    <w:rsid w:val="009A6F2E"/>
    <w:rsid w:val="00A019C8"/>
    <w:rsid w:val="00A22DC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A6419"/>
    <w:rsid w:val="00CE5BD4"/>
    <w:rsid w:val="00D061A2"/>
    <w:rsid w:val="00D1608F"/>
    <w:rsid w:val="00D327EC"/>
    <w:rsid w:val="00D51091"/>
    <w:rsid w:val="00DE05D3"/>
    <w:rsid w:val="00DF4FD1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kcy_ASUS_23</cp:lastModifiedBy>
  <cp:revision>2</cp:revision>
  <cp:lastPrinted>2004-07-26T06:26:00Z</cp:lastPrinted>
  <dcterms:created xsi:type="dcterms:W3CDTF">2017-09-10T15:04:00Z</dcterms:created>
  <dcterms:modified xsi:type="dcterms:W3CDTF">2017-09-10T15:04:00Z</dcterms:modified>
</cp:coreProperties>
</file>