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內文"/>
        <w:jc w:val="center"/>
        <w:rPr>
          <w:color w:val="000000"/>
          <w:sz w:val="32"/>
          <w:szCs w:val="32"/>
          <w:u w:color="000000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  <w:lang w:val="zh-TW" w:eastAsia="zh-TW"/>
        </w:rPr>
        <w:t>台北市立松山工農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1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06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  <w:lang w:val="zh-TW" w:eastAsia="zh-TW"/>
        </w:rPr>
        <w:t>學年度第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zh-TW" w:eastAsia="zh-TW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  <w:lang w:val="zh-TW" w:eastAsia="zh-TW"/>
        </w:rPr>
        <w:t>學期教學計畫表</w:t>
      </w:r>
    </w:p>
    <w:tbl>
      <w:tblPr>
        <w:tblW w:w="9632" w:type="dxa"/>
        <w:jc w:val="center"/>
        <w:tblInd w:w="108" w:type="dxa"/>
        <w:tblBorders>
          <w:top w:val="single" w:color="b1b2b1" w:sz="8" w:space="0" w:shadow="0" w:frame="0"/>
          <w:left w:val="single" w:color="b1b2b1" w:sz="8" w:space="0" w:shadow="0" w:frame="0"/>
          <w:bottom w:val="single" w:color="b1b2b1" w:sz="8" w:space="0" w:shadow="0" w:frame="0"/>
          <w:right w:val="single" w:color="b1b2b1" w:sz="8" w:space="0" w:shadow="0" w:frame="0"/>
          <w:insideH w:val="single" w:color="b1b2b1" w:sz="8" w:space="0" w:shadow="0" w:frame="0"/>
          <w:insideV w:val="single" w:color="b1b2b1" w:sz="8" w:space="0" w:shadow="0" w:frame="0"/>
        </w:tblBorders>
        <w:shd w:val="clear" w:color="auto" w:fill="ffffff"/>
        <w:tblLayout w:type="fixed"/>
      </w:tblPr>
      <w:tblGrid>
        <w:gridCol w:w="571"/>
        <w:gridCol w:w="1429"/>
        <w:gridCol w:w="739"/>
        <w:gridCol w:w="188"/>
        <w:gridCol w:w="1812"/>
        <w:gridCol w:w="543"/>
        <w:gridCol w:w="544"/>
        <w:gridCol w:w="937"/>
        <w:gridCol w:w="1397"/>
        <w:gridCol w:w="1472"/>
      </w:tblGrid>
      <w:tr>
        <w:tblPrEx>
          <w:shd w:val="clear" w:color="auto" w:fill="ffffff"/>
        </w:tblPrEx>
        <w:trPr>
          <w:trHeight w:val="927" w:hRule="atLeast"/>
        </w:trPr>
        <w:tc>
          <w:tcPr>
            <w:tcW w:type="dxa" w:w="57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jc w:val="both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科目</w:t>
            </w:r>
          </w:p>
        </w:tc>
        <w:tc>
          <w:tcPr>
            <w:tcW w:type="dxa" w:w="1428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368"/>
              <w:bottom w:type="dxa" w:w="80"/>
              <w:right w:type="dxa" w:w="80"/>
            </w:tcMar>
            <w:vAlign w:val="top"/>
          </w:tcPr>
          <w:p>
            <w:pPr>
              <w:pStyle w:val="內文"/>
              <w:ind w:left="288" w:hanging="48"/>
            </w:pPr>
            <w:r>
              <w:rPr>
                <w:rFonts w:eastAsia="Arial Unicode MS" w:hint="eastAsia"/>
                <w:lang w:val="zh-TW" w:eastAsia="zh-TW"/>
              </w:rPr>
              <w:t>物理</w:t>
            </w:r>
            <w:r>
              <w:rPr>
                <w:rFonts w:ascii="Helvetica" w:hAnsi="Helvetica"/>
                <w:lang w:val="zh-TW" w:eastAsia="zh-TW"/>
              </w:rPr>
              <w:t>1</w:t>
            </w:r>
          </w:p>
        </w:tc>
        <w:tc>
          <w:tcPr>
            <w:tcW w:type="dxa" w:w="73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368"/>
              <w:bottom w:type="dxa" w:w="80"/>
              <w:right w:type="dxa" w:w="80"/>
            </w:tcMar>
            <w:vAlign w:val="top"/>
          </w:tcPr>
          <w:p>
            <w:pPr>
              <w:pStyle w:val="內文"/>
              <w:ind w:left="288" w:hanging="288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班級</w:t>
            </w:r>
          </w:p>
        </w:tc>
        <w:tc>
          <w:tcPr>
            <w:tcW w:type="dxa" w:w="2000"/>
            <w:gridSpan w:val="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368"/>
              <w:bottom w:type="dxa" w:w="80"/>
              <w:right w:type="dxa" w:w="80"/>
            </w:tcMar>
            <w:vAlign w:val="top"/>
          </w:tcPr>
          <w:p>
            <w:pPr>
              <w:pStyle w:val="內文"/>
              <w:ind w:left="288" w:hanging="288"/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en-US"/>
              </w:rPr>
              <w:t xml:space="preserve"> 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0"/>
                <w:szCs w:val="20"/>
                <w:rtl w:val="0"/>
                <w:lang w:val="en-US"/>
              </w:rPr>
              <w:t>2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0"/>
                <w:szCs w:val="20"/>
                <w:rtl w:val="0"/>
                <w:lang w:val="en-US"/>
              </w:rPr>
              <w:t>02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自然</w:t>
            </w:r>
          </w:p>
        </w:tc>
        <w:tc>
          <w:tcPr>
            <w:tcW w:type="dxa" w:w="1087"/>
            <w:gridSpan w:val="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368"/>
              <w:bottom w:type="dxa" w:w="80"/>
              <w:right w:type="dxa" w:w="80"/>
            </w:tcMar>
            <w:vAlign w:val="top"/>
          </w:tcPr>
          <w:p>
            <w:pPr>
              <w:pStyle w:val="內文"/>
              <w:ind w:left="288" w:hanging="288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每週節數</w:t>
            </w:r>
          </w:p>
        </w:tc>
        <w:tc>
          <w:tcPr>
            <w:tcW w:type="dxa" w:w="936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  <w:ind w:firstLine="240"/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en-US"/>
              </w:rPr>
              <w:t>4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節</w:t>
            </w:r>
          </w:p>
        </w:tc>
        <w:tc>
          <w:tcPr>
            <w:tcW w:type="dxa" w:w="1397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368"/>
              <w:bottom w:type="dxa" w:w="80"/>
              <w:right w:type="dxa" w:w="80"/>
            </w:tcMar>
            <w:vAlign w:val="top"/>
          </w:tcPr>
          <w:p>
            <w:pPr>
              <w:pStyle w:val="內文"/>
              <w:ind w:left="288" w:hanging="288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任課教師</w:t>
            </w:r>
          </w:p>
        </w:tc>
        <w:tc>
          <w:tcPr>
            <w:tcW w:type="dxa" w:w="1471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  <w:tabs>
                <w:tab w:val="left" w:pos="274"/>
              </w:tabs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郭致輝</w:t>
            </w:r>
          </w:p>
        </w:tc>
      </w:tr>
      <w:tr>
        <w:tblPrEx>
          <w:shd w:val="clear" w:color="auto" w:fill="ffffff"/>
        </w:tblPrEx>
        <w:trPr>
          <w:trHeight w:val="927" w:hRule="atLeast"/>
        </w:trPr>
        <w:tc>
          <w:tcPr>
            <w:tcW w:type="dxa" w:w="57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jc w:val="both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項目</w:t>
            </w:r>
          </w:p>
        </w:tc>
        <w:tc>
          <w:tcPr>
            <w:tcW w:type="dxa" w:w="7588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  <w:tabs>
                <w:tab w:val="left" w:pos="274"/>
              </w:tabs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內          容        摘          要</w:t>
            </w:r>
          </w:p>
        </w:tc>
        <w:tc>
          <w:tcPr>
            <w:tcW w:type="dxa" w:w="1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  <w:tabs>
                <w:tab w:val="left" w:pos="274"/>
              </w:tabs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備    註</w:t>
            </w:r>
          </w:p>
        </w:tc>
      </w:tr>
      <w:tr>
        <w:tblPrEx>
          <w:shd w:val="clear" w:color="auto" w:fill="ffffff"/>
        </w:tblPrEx>
        <w:trPr>
          <w:trHeight w:val="2070" w:hRule="atLeast"/>
        </w:trPr>
        <w:tc>
          <w:tcPr>
            <w:tcW w:type="dxa" w:w="57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內文"/>
              <w:ind w:left="113" w:right="113" w:firstLine="0"/>
              <w:jc w:val="both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教學目標</w:t>
            </w:r>
          </w:p>
        </w:tc>
        <w:tc>
          <w:tcPr>
            <w:tcW w:type="dxa" w:w="7588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jc w:val="both"/>
              <w:rPr>
                <w:rFonts w:ascii="Helvetica" w:cs="Helvetica" w:hAnsi="Helvetica" w:eastAsia="Helvetica"/>
                <w:color w:val="000000"/>
                <w:u w:color="000000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en-US"/>
              </w:rPr>
              <w:t>1.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在高一基礎物理之後，進一步介紹物理學的基本知識，將物理原理及</w:t>
            </w:r>
          </w:p>
          <w:p>
            <w:pPr>
              <w:pStyle w:val="內文"/>
              <w:ind w:left="10" w:firstLine="0"/>
              <w:jc w:val="both"/>
              <w:rPr>
                <w:rFonts w:ascii="Helvetica" w:cs="Helvetica" w:hAnsi="Helvetica" w:eastAsia="Helvetica"/>
                <w:color w:val="000000"/>
                <w:u w:color="00000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現象配合數學工具，給學生建構更完整的物理能力。</w:t>
            </w:r>
          </w:p>
          <w:p>
            <w:pPr>
              <w:pStyle w:val="內文"/>
              <w:jc w:val="both"/>
              <w:rPr>
                <w:color w:val="000000"/>
                <w:u w:color="000000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2.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增進學生基本物理知識，以提升物理的認識層次。</w:t>
            </w:r>
          </w:p>
          <w:p>
            <w:pPr>
              <w:pStyle w:val="內文"/>
              <w:tabs>
                <w:tab w:val="left" w:pos="840"/>
              </w:tabs>
              <w:ind w:left="480" w:hanging="480"/>
              <w:jc w:val="both"/>
            </w:pPr>
            <w:r>
              <w:rPr>
                <w:rFonts w:ascii="Times New Roman" w:hAnsi="Times New Roman"/>
                <w:rtl w:val="0"/>
                <w:lang w:val="en-US"/>
              </w:rPr>
              <w:t>3.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培養學生思考、推理與創造的能力，以增進學生應用科學方法處理事務的態度。</w:t>
            </w:r>
          </w:p>
        </w:tc>
        <w:tc>
          <w:tcPr>
            <w:tcW w:type="dxa" w:w="1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ffffff"/>
        </w:tblPrEx>
        <w:trPr>
          <w:trHeight w:val="927" w:hRule="atLeast"/>
        </w:trPr>
        <w:tc>
          <w:tcPr>
            <w:tcW w:type="dxa" w:w="571"/>
            <w:vMerge w:val="restart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內文"/>
              <w:ind w:left="113" w:right="113" w:firstLine="0"/>
              <w:jc w:val="both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教學方法</w:t>
            </w:r>
          </w:p>
        </w:tc>
        <w:tc>
          <w:tcPr>
            <w:tcW w:type="dxa" w:w="235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tabs>
                <w:tab w:val="left" w:pos="274"/>
              </w:tabs>
              <w:jc w:val="both"/>
            </w:pPr>
            <w:r>
              <w:rPr>
                <w:rFonts w:ascii="Heiti TC Light" w:hAnsi="Heiti TC Light"/>
                <w:rtl w:val="0"/>
                <w:lang w:val="en-US"/>
              </w:rPr>
              <w:t xml:space="preserve"> 1.</w:t>
            </w:r>
            <w:r>
              <w:rPr>
                <w:rFonts w:eastAsia="Arial Unicode MS" w:hint="eastAsia"/>
                <w:rtl w:val="0"/>
                <w:lang w:val="zh-TW" w:eastAsia="zh-TW"/>
              </w:rPr>
              <w:t>講述教學法</w:t>
            </w:r>
          </w:p>
        </w:tc>
        <w:tc>
          <w:tcPr>
            <w:tcW w:type="dxa" w:w="235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tabs>
                <w:tab w:val="left" w:pos="274"/>
              </w:tabs>
              <w:jc w:val="both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rtl w:val="0"/>
                <w:lang w:val="en-US"/>
              </w:rPr>
              <w:sym w:font="Arial Unicode MS" w:char="F06F"/>
              <w:t xml:space="preserve">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en-US"/>
              </w:rPr>
              <w:t>6.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協同教學法</w:t>
            </w:r>
          </w:p>
        </w:tc>
        <w:tc>
          <w:tcPr>
            <w:tcW w:type="dxa" w:w="287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tabs>
                <w:tab w:val="left" w:pos="274"/>
              </w:tabs>
              <w:jc w:val="both"/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en-US"/>
              </w:rPr>
              <w:t>R 11.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問題教學法</w:t>
            </w:r>
          </w:p>
        </w:tc>
        <w:tc>
          <w:tcPr>
            <w:tcW w:type="dxa" w:w="147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291"/>
              <w:bottom w:type="dxa" w:w="80"/>
              <w:right w:type="dxa" w:w="80"/>
            </w:tcMar>
            <w:vAlign w:val="top"/>
          </w:tcPr>
          <w:p>
            <w:pPr>
              <w:pStyle w:val="內文"/>
              <w:ind w:left="211" w:hanging="211"/>
              <w:rPr>
                <w:rFonts w:ascii="Helvetica" w:cs="Helvetica" w:hAnsi="Helvetica" w:eastAsia="Helvetica"/>
                <w:color w:val="000000"/>
                <w:u w:color="000000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1.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請教師自行勾選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en-US"/>
              </w:rPr>
              <w:t>(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可複選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en-US"/>
              </w:rPr>
              <w:t>)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。</w:t>
            </w:r>
          </w:p>
          <w:p>
            <w:pPr>
              <w:pStyle w:val="內文"/>
              <w:ind w:left="240" w:hanging="240"/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en-US"/>
              </w:rPr>
              <w:t>2.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選其他者自行填寫</w:t>
            </w:r>
          </w:p>
        </w:tc>
      </w:tr>
      <w:tr>
        <w:tblPrEx>
          <w:shd w:val="clear" w:color="auto" w:fill="ffffff"/>
        </w:tblPrEx>
        <w:trPr>
          <w:trHeight w:val="927" w:hRule="atLeast"/>
        </w:trPr>
        <w:tc>
          <w:tcPr>
            <w:tcW w:type="dxa" w:w="571"/>
            <w:vMerge w:val="continue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35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  <w:tabs>
                <w:tab w:val="left" w:pos="274"/>
              </w:tabs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rtl w:val="0"/>
                <w:lang w:val="en-US"/>
              </w:rPr>
              <w:sym w:font="Arial Unicode MS" w:char="F06F"/>
              <w:t xml:space="preserve">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en-US"/>
              </w:rPr>
              <w:t>2.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精熟教學法</w:t>
            </w:r>
          </w:p>
        </w:tc>
        <w:tc>
          <w:tcPr>
            <w:tcW w:type="dxa" w:w="235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  <w:tabs>
                <w:tab w:val="left" w:pos="274"/>
              </w:tabs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rtl w:val="0"/>
                <w:lang w:val="en-US"/>
              </w:rPr>
              <w:sym w:font="Arial Unicode MS" w:char="F06F"/>
              <w:t xml:space="preserve">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en-US"/>
              </w:rPr>
              <w:t>7.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創意教學法</w:t>
            </w:r>
          </w:p>
        </w:tc>
        <w:tc>
          <w:tcPr>
            <w:tcW w:type="dxa" w:w="287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  <w:tabs>
                <w:tab w:val="left" w:pos="274"/>
              </w:tabs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rtl w:val="0"/>
                <w:lang w:val="en-US"/>
              </w:rPr>
              <w:sym w:font="Arial Unicode MS" w:char="F06F"/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en-US"/>
              </w:rPr>
              <w:t>12.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角色扮演教學法</w:t>
            </w:r>
          </w:p>
        </w:tc>
        <w:tc>
          <w:tcPr>
            <w:tcW w:type="dxa" w:w="14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</w:tcPr>
          <w:p/>
        </w:tc>
      </w:tr>
      <w:tr>
        <w:tblPrEx>
          <w:shd w:val="clear" w:color="auto" w:fill="ffffff"/>
        </w:tblPrEx>
        <w:trPr>
          <w:trHeight w:val="927" w:hRule="atLeast"/>
        </w:trPr>
        <w:tc>
          <w:tcPr>
            <w:tcW w:type="dxa" w:w="571"/>
            <w:vMerge w:val="continue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35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  <w:tabs>
                <w:tab w:val="left" w:pos="274"/>
              </w:tabs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en-US"/>
              </w:rPr>
              <w:t>R 3.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啟發教學法</w:t>
            </w:r>
          </w:p>
        </w:tc>
        <w:tc>
          <w:tcPr>
            <w:tcW w:type="dxa" w:w="235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  <w:tabs>
                <w:tab w:val="left" w:pos="274"/>
              </w:tabs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rtl w:val="0"/>
                <w:lang w:val="en-US"/>
              </w:rPr>
              <w:sym w:font="Arial Unicode MS" w:char="F06F"/>
              <w:t xml:space="preserve">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en-US"/>
              </w:rPr>
              <w:t>8.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討論教學法</w:t>
            </w:r>
          </w:p>
        </w:tc>
        <w:tc>
          <w:tcPr>
            <w:tcW w:type="dxa" w:w="287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  <w:tabs>
                <w:tab w:val="left" w:pos="274"/>
              </w:tabs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rtl w:val="0"/>
                <w:lang w:val="en-US"/>
              </w:rPr>
              <w:sym w:font="Arial Unicode MS" w:char="F06F"/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en-US"/>
              </w:rPr>
              <w:t>13.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電視教學法</w:t>
            </w:r>
          </w:p>
        </w:tc>
        <w:tc>
          <w:tcPr>
            <w:tcW w:type="dxa" w:w="14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</w:tcPr>
          <w:p/>
        </w:tc>
      </w:tr>
      <w:tr>
        <w:tblPrEx>
          <w:shd w:val="clear" w:color="auto" w:fill="ffffff"/>
        </w:tblPrEx>
        <w:trPr>
          <w:trHeight w:val="927" w:hRule="atLeast"/>
        </w:trPr>
        <w:tc>
          <w:tcPr>
            <w:tcW w:type="dxa" w:w="571"/>
            <w:vMerge w:val="continue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35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  <w:tabs>
                <w:tab w:val="left" w:pos="274"/>
              </w:tabs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en-US"/>
              </w:rPr>
              <w:t>R 4.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練習教學法</w:t>
            </w:r>
          </w:p>
        </w:tc>
        <w:tc>
          <w:tcPr>
            <w:tcW w:type="dxa" w:w="235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  <w:tabs>
                <w:tab w:val="left" w:pos="274"/>
              </w:tabs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rtl w:val="0"/>
                <w:lang w:val="en-US"/>
              </w:rPr>
              <w:sym w:font="Arial Unicode MS" w:char="F06F"/>
              <w:t xml:space="preserve"> </w:t>
            </w:r>
            <w:r>
              <w:rPr>
                <w:rFonts w:ascii="Times New Roman" w:hAnsi="Times New Roman"/>
                <w:rtl w:val="0"/>
                <w:lang w:val="en-US"/>
              </w:rPr>
              <w:t>9.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示範教學法</w:t>
            </w:r>
          </w:p>
        </w:tc>
        <w:tc>
          <w:tcPr>
            <w:tcW w:type="dxa" w:w="287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  <w:tabs>
                <w:tab w:val="left" w:pos="274"/>
              </w:tabs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en-US"/>
              </w:rPr>
              <w:t>R14.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電腦輔助教學法</w:t>
            </w:r>
          </w:p>
        </w:tc>
        <w:tc>
          <w:tcPr>
            <w:tcW w:type="dxa" w:w="14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</w:tcPr>
          <w:p/>
        </w:tc>
      </w:tr>
      <w:tr>
        <w:tblPrEx>
          <w:shd w:val="clear" w:color="auto" w:fill="ffffff"/>
        </w:tblPrEx>
        <w:trPr>
          <w:trHeight w:val="927" w:hRule="atLeast"/>
        </w:trPr>
        <w:tc>
          <w:tcPr>
            <w:tcW w:type="dxa" w:w="571"/>
            <w:vMerge w:val="continue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35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  <w:tabs>
                <w:tab w:val="left" w:pos="274"/>
              </w:tabs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rtl w:val="0"/>
                <w:lang w:val="en-US"/>
              </w:rPr>
              <w:sym w:font="Arial Unicode MS" w:char="F06F"/>
              <w:t xml:space="preserve">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en-US"/>
              </w:rPr>
              <w:t>5.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發表教學法</w:t>
            </w:r>
          </w:p>
        </w:tc>
        <w:tc>
          <w:tcPr>
            <w:tcW w:type="dxa" w:w="235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  <w:tabs>
                <w:tab w:val="left" w:pos="274"/>
              </w:tabs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en-US"/>
              </w:rPr>
              <w:t>R10.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作業教學法</w:t>
            </w:r>
          </w:p>
        </w:tc>
        <w:tc>
          <w:tcPr>
            <w:tcW w:type="dxa" w:w="287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  <w:tabs>
                <w:tab w:val="left" w:pos="274"/>
              </w:tabs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rtl w:val="0"/>
                <w:lang w:val="en-US"/>
              </w:rPr>
              <w:sym w:font="Arial Unicode MS" w:char="F06F"/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en-US"/>
              </w:rPr>
              <w:t>15.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其他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en-US"/>
              </w:rPr>
              <w:t>(           )</w:t>
            </w:r>
          </w:p>
        </w:tc>
        <w:tc>
          <w:tcPr>
            <w:tcW w:type="dxa" w:w="14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</w:tcPr>
          <w:p/>
        </w:tc>
      </w:tr>
      <w:tr>
        <w:tblPrEx>
          <w:shd w:val="clear" w:color="auto" w:fill="ffffff"/>
        </w:tblPrEx>
        <w:trPr>
          <w:trHeight w:val="1751" w:hRule="atLeast"/>
        </w:trPr>
        <w:tc>
          <w:tcPr>
            <w:tcW w:type="dxa" w:w="57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0"/>
                <w:rtl w:val="0"/>
                <w:lang w:val="zh-TW" w:eastAsia="zh-TW"/>
              </w:rPr>
              <w:t>教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0"/>
                <w:rtl w:val="0"/>
                <w:lang w:val="en-US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0"/>
                <w:rtl w:val="0"/>
                <w:lang w:val="zh-TW" w:eastAsia="zh-TW"/>
              </w:rPr>
              <w:t>學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0"/>
                <w:rtl w:val="0"/>
                <w:lang w:val="en-US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0"/>
                <w:rtl w:val="0"/>
                <w:lang w:val="zh-TW" w:eastAsia="zh-TW"/>
              </w:rPr>
              <w:t>內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0"/>
                <w:rtl w:val="0"/>
                <w:lang w:val="en-US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0"/>
                <w:rtl w:val="0"/>
                <w:lang w:val="zh-TW" w:eastAsia="zh-TW"/>
              </w:rPr>
              <w:t>容</w:t>
            </w:r>
          </w:p>
        </w:tc>
        <w:tc>
          <w:tcPr>
            <w:tcW w:type="dxa" w:w="7588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</w:pPr>
            <w:r>
              <w:rPr>
                <w:rFonts w:ascii="Times New Roman" w:cs="Arial Unicode MS" w:hAnsi="Times New Roman" w:eastAsia="Arial Unicode MS"/>
              </w:rPr>
              <w:t xml:space="preserve">Ch1 </w:t>
            </w:r>
            <w:r>
              <w:rPr>
                <w:rFonts w:ascii="Arial Unicode MS" w:cs="Arial Unicode MS" w:hAnsi="Arial Unicode MS" w:eastAsia="Arial Unicode MS" w:hint="eastAsia"/>
              </w:rPr>
              <w:t>直線運動</w:t>
            </w:r>
          </w:p>
          <w:p>
            <w:pPr>
              <w:pStyle w:val="內文"/>
            </w:pPr>
            <w:r>
              <w:rPr>
                <w:rFonts w:ascii="Times New Roman" w:cs="Arial Unicode MS" w:hAnsi="Times New Roman" w:eastAsia="Arial Unicode MS"/>
              </w:rPr>
              <w:t xml:space="preserve">Ch2 </w:t>
            </w:r>
            <w:r>
              <w:rPr>
                <w:rFonts w:ascii="Arial Unicode MS" w:cs="Arial Unicode MS" w:hAnsi="Arial Unicode MS" w:eastAsia="Arial Unicode MS" w:hint="eastAsia"/>
              </w:rPr>
              <w:t>平面運動</w:t>
            </w:r>
          </w:p>
          <w:p>
            <w:pPr>
              <w:pStyle w:val="內文"/>
            </w:pPr>
            <w:r>
              <w:rPr>
                <w:rFonts w:ascii="Times New Roman" w:cs="Arial Unicode MS" w:hAnsi="Times New Roman" w:eastAsia="Arial Unicode MS"/>
              </w:rPr>
              <w:t xml:space="preserve">Ch3 </w:t>
            </w:r>
            <w:r>
              <w:rPr>
                <w:rFonts w:ascii="Arial Unicode MS" w:cs="Arial Unicode MS" w:hAnsi="Arial Unicode MS" w:eastAsia="Arial Unicode MS" w:hint="eastAsia"/>
              </w:rPr>
              <w:t>靜力學</w:t>
            </w:r>
          </w:p>
          <w:p>
            <w:pPr>
              <w:pStyle w:val="內文"/>
            </w:pPr>
            <w:r>
              <w:rPr>
                <w:rFonts w:ascii="Times New Roman" w:cs="Arial Unicode MS" w:hAnsi="Times New Roman" w:eastAsia="Arial Unicode MS"/>
              </w:rPr>
              <w:t xml:space="preserve">Ch4 </w:t>
            </w:r>
            <w:r>
              <w:rPr>
                <w:rFonts w:ascii="Arial Unicode MS" w:cs="Arial Unicode MS" w:hAnsi="Arial Unicode MS" w:eastAsia="Arial Unicode MS" w:hint="eastAsia"/>
              </w:rPr>
              <w:t>牛頓運動定律</w:t>
            </w:r>
          </w:p>
          <w:p>
            <w:pPr>
              <w:pStyle w:val="內文"/>
            </w:pPr>
            <w:r>
              <w:rPr>
                <w:rFonts w:ascii="Times New Roman" w:cs="Arial Unicode MS" w:hAnsi="Times New Roman" w:eastAsia="Arial Unicode MS"/>
              </w:rPr>
              <w:t xml:space="preserve">Ch5 </w:t>
            </w:r>
            <w:r>
              <w:rPr>
                <w:rFonts w:ascii="Arial Unicode MS" w:cs="Arial Unicode MS" w:hAnsi="Arial Unicode MS" w:eastAsia="Arial Unicode MS" w:hint="eastAsia"/>
              </w:rPr>
              <w:t>牛頓運動定律的應用</w:t>
            </w:r>
          </w:p>
        </w:tc>
        <w:tc>
          <w:tcPr>
            <w:tcW w:type="dxa" w:w="1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fffff"/>
        </w:tblPrEx>
        <w:trPr>
          <w:trHeight w:val="2741" w:hRule="atLeast"/>
        </w:trPr>
        <w:tc>
          <w:tcPr>
            <w:tcW w:type="dxa" w:w="57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評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en-US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量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en-US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方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en-US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式</w:t>
            </w:r>
          </w:p>
        </w:tc>
        <w:tc>
          <w:tcPr>
            <w:tcW w:type="dxa" w:w="7588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本課程之評量悉依職業學校成績考查辦法及本校補充規定辦理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:</w:t>
            </w:r>
          </w:p>
          <w:p>
            <w:pPr>
              <w:pStyle w:val="內文"/>
              <w:numPr>
                <w:ilvl w:val="0"/>
                <w:numId w:val="1"/>
              </w:numPr>
              <w:rPr>
                <w:color w:val="000000"/>
                <w:u w:color="000000"/>
                <w:lang w:val="zh-TW" w:eastAsia="zh-TW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定期考查佔</w:t>
            </w:r>
            <w:r>
              <w:rPr>
                <w:rFonts w:ascii="Times New Roman" w:hAnsi="Times New Roman"/>
                <w:rtl w:val="0"/>
                <w:lang w:val="en-US"/>
              </w:rPr>
              <w:t>60%: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分第一次佔</w:t>
            </w:r>
            <w:r>
              <w:rPr>
                <w:rFonts w:ascii="Times New Roman" w:hAnsi="Times New Roman"/>
                <w:rtl w:val="0"/>
                <w:lang w:val="en-US"/>
              </w:rPr>
              <w:t>15%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、第二次佔</w:t>
            </w:r>
            <w:r>
              <w:rPr>
                <w:rFonts w:ascii="Times New Roman" w:hAnsi="Times New Roman"/>
                <w:rtl w:val="0"/>
                <w:lang w:val="en-US"/>
              </w:rPr>
              <w:t>15%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、期末佔</w:t>
            </w:r>
            <w:r>
              <w:rPr>
                <w:rFonts w:ascii="Times New Roman" w:hAnsi="Times New Roman"/>
                <w:rtl w:val="0"/>
                <w:lang w:val="en-US"/>
              </w:rPr>
              <w:t>30%</w:t>
            </w:r>
          </w:p>
          <w:p>
            <w:pPr>
              <w:pStyle w:val="內文"/>
              <w:numPr>
                <w:ilvl w:val="0"/>
                <w:numId w:val="1"/>
              </w:numPr>
              <w:rPr>
                <w:color w:val="000000"/>
                <w:u w:color="000000"/>
                <w:lang w:val="zh-TW" w:eastAsia="zh-TW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日常考查佔</w:t>
            </w:r>
            <w:r>
              <w:rPr>
                <w:rFonts w:ascii="Times New Roman" w:hAnsi="Times New Roman"/>
                <w:rtl w:val="0"/>
                <w:lang w:val="en-US"/>
              </w:rPr>
              <w:t>40%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，包括</w:t>
            </w:r>
            <w:r>
              <w:rPr>
                <w:rFonts w:ascii="Times New Roman" w:hAnsi="Times New Roman"/>
                <w:rtl w:val="0"/>
                <w:lang w:val="en-US"/>
              </w:rPr>
              <w:t xml:space="preserve">: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Fonts w:ascii="Helvetica" w:cs="Helvetica" w:hAnsi="Helvetica" w:eastAsia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 xml:space="preserve">    （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1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）作業：習作練習與訂正。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Fonts w:ascii="Helvetica" w:cs="Helvetica" w:hAnsi="Helvetica" w:eastAsia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ja-JP" w:eastAsia="ja-JP"/>
              </w:rPr>
              <w:t xml:space="preserve">   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（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2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）小考：依單元進度測驗。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Fonts w:ascii="Helvetica" w:cs="Helvetica" w:hAnsi="Helvetica" w:eastAsia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ja-JP" w:eastAsia="ja-JP"/>
              </w:rPr>
              <w:t xml:space="preserve">   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（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3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）學習態度：依學生上課的認真態度、筆記、出缺勤狀況，</w:t>
            </w:r>
          </w:p>
          <w:p>
            <w:pPr>
              <w:pStyle w:val="內文"/>
              <w:ind w:firstLine="480"/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ja-JP" w:eastAsia="ja-JP"/>
              </w:rPr>
              <w:t xml:space="preserve">                       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作為學習態度考查主要參考。</w:t>
            </w:r>
            <w:r>
              <w:rPr>
                <w:color w:val="000000"/>
                <w:u w:color="000000"/>
              </w:rPr>
            </w:r>
          </w:p>
        </w:tc>
        <w:tc>
          <w:tcPr>
            <w:tcW w:type="dxa" w:w="1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fffff"/>
        </w:tblPrEx>
        <w:trPr>
          <w:trHeight w:val="2050" w:hRule="atLeast"/>
        </w:trPr>
        <w:tc>
          <w:tcPr>
            <w:tcW w:type="dxa" w:w="57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內文"/>
              <w:ind w:left="113" w:right="113" w:firstLine="0"/>
              <w:jc w:val="both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學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en-US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生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en-US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準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en-US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備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en-US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事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en-US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項</w:t>
            </w:r>
          </w:p>
        </w:tc>
        <w:tc>
          <w:tcPr>
            <w:tcW w:type="dxa" w:w="7588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  <w:numPr>
                <w:ilvl w:val="0"/>
                <w:numId w:val="2"/>
              </w:numPr>
              <w:rPr>
                <w:lang w:val="zh-TW" w:eastAsia="zh-TW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學生應作課前預習及課後複習</w:t>
            </w:r>
          </w:p>
          <w:p>
            <w:pPr>
              <w:pStyle w:val="內文"/>
              <w:numPr>
                <w:ilvl w:val="0"/>
                <w:numId w:val="2"/>
              </w:numPr>
              <w:rPr>
                <w:lang w:val="zh-TW" w:eastAsia="zh-TW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上課務必攜帶課本、講義，認真聽講並作筆記。</w:t>
            </w:r>
          </w:p>
          <w:p>
            <w:pPr>
              <w:pStyle w:val="內文"/>
              <w:numPr>
                <w:ilvl w:val="0"/>
                <w:numId w:val="2"/>
              </w:numPr>
              <w:rPr>
                <w:lang w:val="zh-TW" w:eastAsia="zh-TW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視課文需要選讀優良課外讀物。</w:t>
            </w:r>
            <w:r>
              <w:rPr>
                <w:color w:val="000000"/>
                <w:u w:color="000000"/>
              </w:rPr>
            </w:r>
          </w:p>
        </w:tc>
        <w:tc>
          <w:tcPr>
            <w:tcW w:type="dxa" w:w="1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fffff"/>
        </w:tblPrEx>
        <w:trPr>
          <w:trHeight w:val="2060" w:hRule="atLeast"/>
        </w:trPr>
        <w:tc>
          <w:tcPr>
            <w:tcW w:type="dxa" w:w="57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193"/>
              <w:bottom w:type="dxa" w:w="80"/>
              <w:right w:type="dxa" w:w="80"/>
            </w:tcMar>
            <w:vAlign w:val="center"/>
          </w:tcPr>
          <w:p>
            <w:pPr>
              <w:pStyle w:val="內文"/>
              <w:ind w:left="113" w:firstLine="0"/>
              <w:jc w:val="both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家長配合事項</w:t>
            </w:r>
          </w:p>
        </w:tc>
        <w:tc>
          <w:tcPr>
            <w:tcW w:type="dxa" w:w="7588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  <w:jc w:val="both"/>
              <w:rPr>
                <w:color w:val="000000"/>
                <w:u w:color="000000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1.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請家長就教學目標及教學評量，督促學生用心複習。</w:t>
            </w:r>
          </w:p>
          <w:p>
            <w:pPr>
              <w:pStyle w:val="內文"/>
              <w:jc w:val="both"/>
              <w:rPr>
                <w:color w:val="000000"/>
                <w:u w:color="000000"/>
              </w:rPr>
            </w:pPr>
          </w:p>
          <w:p>
            <w:pPr>
              <w:pStyle w:val="內文"/>
              <w:jc w:val="both"/>
              <w:rPr>
                <w:color w:val="000000"/>
                <w:u w:color="000000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2.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學生作業部份，希望家長督促學生按時繳交。</w:t>
            </w:r>
          </w:p>
          <w:p>
            <w:pPr>
              <w:pStyle w:val="內文"/>
              <w:jc w:val="both"/>
              <w:rPr>
                <w:color w:val="000000"/>
                <w:u w:color="00000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3.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請家長鼓勵學生多閱讀課外書籍，多吸收課外知識。</w:t>
            </w:r>
          </w:p>
        </w:tc>
        <w:tc>
          <w:tcPr>
            <w:tcW w:type="dxa" w:w="1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內文"/>
        <w:jc w:val="center"/>
      </w:pPr>
      <w:r>
        <w:rPr>
          <w:color w:val="000000"/>
          <w:sz w:val="32"/>
          <w:szCs w:val="32"/>
          <w:u w:color="000000"/>
        </w:rPr>
      </w:r>
    </w:p>
    <w:sectPr>
      <w:headerReference w:type="default" r:id="rId4"/>
      <w:footerReference w:type="default" r:id="rId5"/>
      <w:pgSz w:w="11900" w:h="16840" w:orient="portrait"/>
      <w:pgMar w:top="907" w:right="1134" w:bottom="719" w:left="1134" w:header="851" w:footer="85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Heiti TC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tabs>
          <w:tab w:val="left" w:pos="360"/>
        </w:tabs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360"/>
        </w:tabs>
        <w:ind w:left="1440" w:hanging="5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</w:tabs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tabs>
          <w:tab w:val="left" w:pos="360"/>
        </w:tabs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360"/>
        </w:tabs>
        <w:ind w:left="2880" w:hanging="5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</w:tabs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tabs>
          <w:tab w:val="left" w:pos="360"/>
        </w:tabs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360"/>
        </w:tabs>
        <w:ind w:left="4320" w:hanging="5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tabs>
          <w:tab w:val="left" w:pos="360"/>
        </w:tabs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360"/>
        </w:tabs>
        <w:ind w:left="1440" w:hanging="5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</w:tabs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tabs>
          <w:tab w:val="left" w:pos="360"/>
        </w:tabs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360"/>
        </w:tabs>
        <w:ind w:left="2880" w:hanging="5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</w:tabs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tabs>
          <w:tab w:val="left" w:pos="360"/>
        </w:tabs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360"/>
        </w:tabs>
        <w:ind w:left="4320" w:hanging="5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48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內文">
    <w:name w:val="內文"/>
    <w:next w:val="內文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313131"/>
      </a:dk2>
      <a:lt2>
        <a:srgbClr val="B2B2B2"/>
      </a:lt2>
      <a:accent1>
        <a:srgbClr val="570D72"/>
      </a:accent1>
      <a:accent2>
        <a:srgbClr val="228FD7"/>
      </a:accent2>
      <a:accent3>
        <a:srgbClr val="5EB82B"/>
      </a:accent3>
      <a:accent4>
        <a:srgbClr val="FF0F1B"/>
      </a:accent4>
      <a:accent5>
        <a:srgbClr val="FF992E"/>
      </a:accent5>
      <a:accent6>
        <a:srgbClr val="EDC926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sx="100000" sy="100000" kx="0" ky="0" algn="b" rotWithShape="0" blurRad="63500" dist="63500" dir="5400000">
              <a:srgbClr val="000000">
                <a:alpha val="45000"/>
              </a:srgbClr>
            </a:outerShdw>
          </a:effectLst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3">
            <a:hueOff val="-474196"/>
            <a:satOff val="-7140"/>
            <a:lumOff val="-3429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1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