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246874" w:rsidRDefault="007F358D" w:rsidP="007F358D">
      <w:pPr>
        <w:spacing w:line="500" w:lineRule="exact"/>
        <w:jc w:val="center"/>
        <w:rPr>
          <w:rFonts w:eastAsia="標楷體" w:hint="eastAsia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7F358D" w:rsidP="007F358D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2F2B38">
        <w:rPr>
          <w:rFonts w:eastAsia="標楷體" w:hint="eastAsia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983C81"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01"/>
        <w:gridCol w:w="539"/>
        <w:gridCol w:w="170"/>
        <w:gridCol w:w="2170"/>
        <w:gridCol w:w="98"/>
        <w:gridCol w:w="1276"/>
        <w:gridCol w:w="709"/>
        <w:gridCol w:w="1275"/>
        <w:gridCol w:w="1301"/>
      </w:tblGrid>
      <w:tr w:rsidR="005C1D8E" w:rsidTr="005C1D8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8" w:type="dxa"/>
            <w:vAlign w:val="center"/>
          </w:tcPr>
          <w:p w:rsidR="005C1D8E" w:rsidRDefault="005C1D8E" w:rsidP="005C1D8E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801" w:type="dxa"/>
          </w:tcPr>
          <w:p w:rsidR="005C1D8E" w:rsidRPr="00760DAE" w:rsidRDefault="006F71C0" w:rsidP="005C1D8E">
            <w:pPr>
              <w:ind w:left="288" w:hanging="288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微處理機</w:t>
            </w:r>
            <w:r w:rsidR="005C1D8E" w:rsidRPr="00760DAE">
              <w:rPr>
                <w:rFonts w:eastAsia="標楷體" w:hint="eastAsia"/>
                <w:sz w:val="22"/>
                <w:szCs w:val="22"/>
              </w:rPr>
              <w:t>實習</w:t>
            </w:r>
            <w:r w:rsidR="005C1D8E" w:rsidRPr="00760DAE">
              <w:rPr>
                <w:rFonts w:eastAsia="標楷體"/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2"/>
          </w:tcPr>
          <w:p w:rsidR="005C1D8E" w:rsidRDefault="005C1D8E" w:rsidP="005C1D8E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268" w:type="dxa"/>
            <w:gridSpan w:val="2"/>
          </w:tcPr>
          <w:p w:rsidR="005C1D8E" w:rsidRPr="00A117B3" w:rsidRDefault="006F71C0" w:rsidP="005C1D8E">
            <w:pPr>
              <w:ind w:left="288" w:hanging="288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綜高301</w:t>
            </w:r>
          </w:p>
        </w:tc>
        <w:tc>
          <w:tcPr>
            <w:tcW w:w="1276" w:type="dxa"/>
          </w:tcPr>
          <w:p w:rsidR="005C1D8E" w:rsidRDefault="005C1D8E" w:rsidP="005C1D8E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709" w:type="dxa"/>
          </w:tcPr>
          <w:p w:rsidR="005C1D8E" w:rsidRDefault="006F71C0" w:rsidP="005C1D8E">
            <w:pPr>
              <w:ind w:firstLine="9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  <w:r w:rsidR="005C1D8E">
              <w:rPr>
                <w:rFonts w:ascii="標楷體" w:eastAsia="標楷體" w:hint="eastAsia"/>
              </w:rPr>
              <w:t>節</w:t>
            </w:r>
          </w:p>
        </w:tc>
        <w:tc>
          <w:tcPr>
            <w:tcW w:w="1275" w:type="dxa"/>
          </w:tcPr>
          <w:p w:rsidR="005C1D8E" w:rsidRDefault="005C1D8E" w:rsidP="005C1D8E">
            <w:pPr>
              <w:ind w:left="288" w:hanging="288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301" w:type="dxa"/>
          </w:tcPr>
          <w:p w:rsidR="005C1D8E" w:rsidRDefault="002F2B38" w:rsidP="005C1D8E">
            <w:pPr>
              <w:tabs>
                <w:tab w:val="num" w:pos="274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吳煌壬</w:t>
            </w:r>
          </w:p>
        </w:tc>
      </w:tr>
      <w:tr w:rsidR="00376EF6" w:rsidTr="005C1D8E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8" w:type="dxa"/>
            <w:vAlign w:val="center"/>
          </w:tcPr>
          <w:p w:rsidR="00376EF6" w:rsidRDefault="00376EF6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8038" w:type="dxa"/>
            <w:gridSpan w:val="8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301" w:type="dxa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D400A5" w:rsidTr="005C1D8E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38" w:type="dxa"/>
            <w:gridSpan w:val="8"/>
            <w:vAlign w:val="center"/>
          </w:tcPr>
          <w:p w:rsidR="005C1D8E" w:rsidRDefault="005C1D8E" w:rsidP="005C1D8E">
            <w:pPr>
              <w:numPr>
                <w:ilvl w:val="0"/>
                <w:numId w:val="62"/>
              </w:num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學會Arduino程式的設計。</w:t>
            </w:r>
            <w:bookmarkStart w:id="0" w:name="_GoBack"/>
            <w:bookmarkEnd w:id="0"/>
          </w:p>
          <w:p w:rsidR="005C1D8E" w:rsidRDefault="005C1D8E" w:rsidP="005C1D8E">
            <w:pPr>
              <w:numPr>
                <w:ilvl w:val="0"/>
                <w:numId w:val="62"/>
              </w:numPr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開啟電腦控制的方法。</w:t>
            </w:r>
          </w:p>
          <w:p w:rsidR="005C1D8E" w:rsidRDefault="005C1D8E" w:rsidP="005C1D8E">
            <w:pPr>
              <w:numPr>
                <w:ilvl w:val="0"/>
                <w:numId w:val="62"/>
              </w:numPr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奠定</w:t>
            </w:r>
            <w:r>
              <w:rPr>
                <w:rFonts w:eastAsia="標楷體" w:hint="eastAsia"/>
              </w:rPr>
              <w:t>I/O</w:t>
            </w:r>
            <w:r>
              <w:rPr>
                <w:rFonts w:eastAsia="標楷體" w:hint="eastAsia"/>
              </w:rPr>
              <w:t>控制的專業基礎。</w:t>
            </w:r>
          </w:p>
          <w:p w:rsidR="00D400A5" w:rsidRPr="00415B2A" w:rsidRDefault="005C1D8E" w:rsidP="005C1D8E">
            <w:pPr>
              <w:numPr>
                <w:ilvl w:val="0"/>
                <w:numId w:val="62"/>
              </w:numPr>
              <w:spacing w:afterLines="50" w:after="180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培養微電腦控制的應用興趣。</w:t>
            </w:r>
          </w:p>
        </w:tc>
        <w:tc>
          <w:tcPr>
            <w:tcW w:w="1301" w:type="dxa"/>
            <w:vAlign w:val="center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5C1D8E" w:rsidTr="005C1D8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5C1D8E" w:rsidRDefault="005C1D8E" w:rsidP="005C1D8E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2"/>
          </w:tcPr>
          <w:p w:rsidR="005C1D8E" w:rsidRDefault="005C1D8E" w:rsidP="005C1D8E">
            <w:pPr>
              <w:tabs>
                <w:tab w:val="num" w:pos="274"/>
              </w:tabs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5C1D8E" w:rsidRDefault="005C1D8E" w:rsidP="005C1D8E">
            <w:pPr>
              <w:tabs>
                <w:tab w:val="num" w:pos="274"/>
              </w:tabs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358" w:type="dxa"/>
            <w:gridSpan w:val="4"/>
            <w:vAlign w:val="center"/>
          </w:tcPr>
          <w:p w:rsidR="005C1D8E" w:rsidRDefault="005C1D8E" w:rsidP="005C1D8E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301" w:type="dxa"/>
            <w:vMerge w:val="restart"/>
          </w:tcPr>
          <w:p w:rsidR="005C1D8E" w:rsidRPr="00105867" w:rsidRDefault="005C1D8E" w:rsidP="005C1D8E">
            <w:pPr>
              <w:ind w:left="211" w:hanging="211"/>
              <w:rPr>
                <w:rFonts w:eastAsia="標楷體"/>
              </w:rPr>
            </w:pPr>
            <w:r w:rsidRPr="00105867">
              <w:rPr>
                <w:rFonts w:eastAsia="標楷體"/>
              </w:rPr>
              <w:t>1.</w:t>
            </w:r>
            <w:r w:rsidRPr="00105867">
              <w:rPr>
                <w:rFonts w:eastAsia="標楷體"/>
              </w:rPr>
              <w:t>請教師自行勾選</w:t>
            </w:r>
            <w:r w:rsidRPr="00105867">
              <w:rPr>
                <w:rFonts w:eastAsia="標楷體"/>
              </w:rPr>
              <w:t>(</w:t>
            </w:r>
            <w:r w:rsidRPr="00105867">
              <w:rPr>
                <w:rFonts w:eastAsia="標楷體"/>
              </w:rPr>
              <w:t>可複選</w:t>
            </w:r>
            <w:r w:rsidRPr="00105867">
              <w:rPr>
                <w:rFonts w:eastAsia="標楷體"/>
              </w:rPr>
              <w:t>)</w:t>
            </w:r>
            <w:r w:rsidRPr="00105867">
              <w:rPr>
                <w:rFonts w:eastAsia="標楷體"/>
              </w:rPr>
              <w:t>。</w:t>
            </w:r>
          </w:p>
          <w:p w:rsidR="005C1D8E" w:rsidRPr="00105867" w:rsidRDefault="005C1D8E" w:rsidP="005C1D8E">
            <w:pPr>
              <w:ind w:left="240" w:hanging="240"/>
              <w:rPr>
                <w:rFonts w:eastAsia="標楷體"/>
              </w:rPr>
            </w:pPr>
            <w:r w:rsidRPr="00105867">
              <w:rPr>
                <w:rFonts w:eastAsia="標楷體"/>
              </w:rPr>
              <w:t>2.</w:t>
            </w:r>
            <w:r w:rsidRPr="00105867">
              <w:rPr>
                <w:rFonts w:eastAsia="標楷體"/>
              </w:rPr>
              <w:t>選其他者自行填寫</w:t>
            </w:r>
          </w:p>
        </w:tc>
      </w:tr>
      <w:tr w:rsidR="005C1D8E" w:rsidTr="005C1D8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5C1D8E" w:rsidRDefault="005C1D8E" w:rsidP="005C1D8E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2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358" w:type="dxa"/>
            <w:gridSpan w:val="4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301" w:type="dxa"/>
            <w:vMerge/>
          </w:tcPr>
          <w:p w:rsidR="005C1D8E" w:rsidRPr="00105867" w:rsidRDefault="005C1D8E" w:rsidP="005C1D8E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5C1D8E" w:rsidTr="005C1D8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5C1D8E" w:rsidRDefault="005C1D8E" w:rsidP="005C1D8E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2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358" w:type="dxa"/>
            <w:gridSpan w:val="4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301" w:type="dxa"/>
            <w:vMerge/>
          </w:tcPr>
          <w:p w:rsidR="005C1D8E" w:rsidRPr="00105867" w:rsidRDefault="005C1D8E" w:rsidP="005C1D8E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5C1D8E" w:rsidTr="005C1D8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5C1D8E" w:rsidRDefault="005C1D8E" w:rsidP="005C1D8E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2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358" w:type="dxa"/>
            <w:gridSpan w:val="4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301" w:type="dxa"/>
            <w:vMerge/>
          </w:tcPr>
          <w:p w:rsidR="005C1D8E" w:rsidRPr="00105867" w:rsidRDefault="005C1D8E" w:rsidP="005C1D8E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5C1D8E" w:rsidTr="005C1D8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5C1D8E" w:rsidRDefault="005C1D8E" w:rsidP="005C1D8E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2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358" w:type="dxa"/>
            <w:gridSpan w:val="4"/>
          </w:tcPr>
          <w:p w:rsidR="005C1D8E" w:rsidRDefault="005C1D8E" w:rsidP="005C1D8E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301" w:type="dxa"/>
            <w:vMerge/>
          </w:tcPr>
          <w:p w:rsidR="005C1D8E" w:rsidRPr="00105867" w:rsidRDefault="005C1D8E" w:rsidP="005C1D8E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5C1D8E" w:rsidTr="005C1D8E">
        <w:tblPrEx>
          <w:tblCellMar>
            <w:top w:w="0" w:type="dxa"/>
            <w:bottom w:w="0" w:type="dxa"/>
          </w:tblCellMar>
        </w:tblPrEx>
        <w:trPr>
          <w:cantSplit/>
          <w:trHeight w:val="2373"/>
        </w:trPr>
        <w:tc>
          <w:tcPr>
            <w:tcW w:w="568" w:type="dxa"/>
            <w:textDirection w:val="tbRlV"/>
            <w:vAlign w:val="center"/>
          </w:tcPr>
          <w:p w:rsidR="005C1D8E" w:rsidRDefault="005C1D8E" w:rsidP="005C1D8E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8038" w:type="dxa"/>
            <w:gridSpan w:val="8"/>
          </w:tcPr>
          <w:p w:rsidR="005C1D8E" w:rsidRDefault="005C1D8E" w:rsidP="005C1D8E">
            <w:pPr>
              <w:ind w:firstLine="512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本課程以碁峰Arduino最佳入門與應用課本為依據，其主要內容為：</w:t>
            </w:r>
          </w:p>
          <w:p w:rsidR="005C1D8E" w:rsidRDefault="005C1D8E" w:rsidP="005C1D8E">
            <w:pPr>
              <w:numPr>
                <w:ilvl w:val="0"/>
                <w:numId w:val="63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認識</w:t>
            </w:r>
            <w:r>
              <w:rPr>
                <w:rFonts w:eastAsia="標楷體" w:hint="eastAsia"/>
              </w:rPr>
              <w:t>Arduino</w:t>
            </w:r>
            <w:r>
              <w:rPr>
                <w:rFonts w:eastAsia="標楷體" w:hint="eastAsia"/>
              </w:rPr>
              <w:t>。</w:t>
            </w:r>
          </w:p>
          <w:p w:rsidR="005C1D8E" w:rsidRDefault="005C1D8E" w:rsidP="005C1D8E">
            <w:pPr>
              <w:numPr>
                <w:ilvl w:val="0"/>
                <w:numId w:val="63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基本電路原理。</w:t>
            </w:r>
          </w:p>
          <w:p w:rsidR="005C1D8E" w:rsidRDefault="005C1D8E" w:rsidP="005C1D8E">
            <w:pPr>
              <w:numPr>
                <w:ilvl w:val="0"/>
                <w:numId w:val="63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Arduino</w:t>
            </w:r>
            <w:r>
              <w:rPr>
                <w:rFonts w:eastAsia="標楷體" w:hint="eastAsia"/>
              </w:rPr>
              <w:t>語言基礎。</w:t>
            </w:r>
          </w:p>
          <w:p w:rsidR="005C1D8E" w:rsidRDefault="005C1D8E" w:rsidP="005C1D8E">
            <w:pPr>
              <w:numPr>
                <w:ilvl w:val="0"/>
                <w:numId w:val="63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LED</w:t>
            </w:r>
            <w:r>
              <w:rPr>
                <w:rFonts w:eastAsia="標楷體" w:hint="eastAsia"/>
              </w:rPr>
              <w:t>、開關、七段數字基本被動元件控制。</w:t>
            </w:r>
          </w:p>
          <w:p w:rsidR="005C1D8E" w:rsidRDefault="005C1D8E" w:rsidP="005C1D8E">
            <w:pPr>
              <w:numPr>
                <w:ilvl w:val="0"/>
                <w:numId w:val="63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各種光、溫度、濕度、紅外線、超音波感測器的控制與應用。</w:t>
            </w:r>
            <w:r>
              <w:rPr>
                <w:rFonts w:eastAsia="標楷體" w:hint="eastAsia"/>
              </w:rPr>
              <w:t xml:space="preserve"> </w:t>
            </w:r>
          </w:p>
          <w:p w:rsidR="005C1D8E" w:rsidRPr="00105867" w:rsidRDefault="005C1D8E" w:rsidP="005C1D8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步進馬達、直流馬達的控制與應用</w:t>
            </w:r>
          </w:p>
        </w:tc>
        <w:tc>
          <w:tcPr>
            <w:tcW w:w="1301" w:type="dxa"/>
          </w:tcPr>
          <w:p w:rsidR="005C1D8E" w:rsidRPr="00105867" w:rsidRDefault="005C1D8E" w:rsidP="005C1D8E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5C1D8E" w:rsidTr="005C1D8E">
        <w:tblPrEx>
          <w:tblCellMar>
            <w:top w:w="0" w:type="dxa"/>
            <w:bottom w:w="0" w:type="dxa"/>
          </w:tblCellMar>
        </w:tblPrEx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5C1D8E" w:rsidRDefault="005C1D8E" w:rsidP="005C1D8E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8038" w:type="dxa"/>
            <w:gridSpan w:val="8"/>
          </w:tcPr>
          <w:p w:rsidR="005C1D8E" w:rsidRDefault="005C1D8E" w:rsidP="005C1D8E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5C1D8E" w:rsidRDefault="005C1D8E" w:rsidP="005C1D8E">
            <w:pPr>
              <w:adjustRightInd w:val="0"/>
              <w:snapToGrid w:val="0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實習技能考查</w:t>
            </w:r>
            <w:r>
              <w:rPr>
                <w:rFonts w:eastAsia="標楷體" w:hint="eastAsia"/>
              </w:rPr>
              <w:t xml:space="preserve"> 6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：成品佔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、實習報告佔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、技能測驗佔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。</w:t>
            </w:r>
          </w:p>
          <w:p w:rsidR="005C1D8E" w:rsidRDefault="005C1D8E" w:rsidP="005C1D8E">
            <w:pPr>
              <w:adjustRightInd w:val="0"/>
              <w:snapToGrid w:val="0"/>
              <w:ind w:left="151" w:hangingChars="63" w:hanging="151"/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 xml:space="preserve">相關知識佔　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：日常考查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、期中測驗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、期末測驗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。</w:t>
            </w:r>
          </w:p>
          <w:p w:rsidR="005C1D8E" w:rsidRDefault="005C1D8E" w:rsidP="005C1D8E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 xml:space="preserve">職業道德佔　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：工作勤惰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、服務態度安全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、工具及設備保養</w:t>
            </w:r>
          </w:p>
          <w:p w:rsidR="005C1D8E" w:rsidRDefault="005C1D8E" w:rsidP="005C1D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301" w:type="dxa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5C1D8E" w:rsidTr="005C1D8E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5C1D8E" w:rsidRDefault="005C1D8E" w:rsidP="005C1D8E">
            <w:pPr>
              <w:ind w:left="113" w:right="113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8038" w:type="dxa"/>
            <w:gridSpan w:val="8"/>
          </w:tcPr>
          <w:p w:rsidR="005C1D8E" w:rsidRDefault="005C1D8E" w:rsidP="005C1D8E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學生應作課前預習及課後練習，尤其教材的內容應了解並能活用。</w:t>
            </w:r>
          </w:p>
          <w:p w:rsidR="005C1D8E" w:rsidRDefault="005C1D8E" w:rsidP="005C1D8E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實作部分應用心製作並作紀錄，不可遲交或敷衍應付。</w:t>
            </w:r>
          </w:p>
          <w:p w:rsidR="005C1D8E" w:rsidRDefault="005C1D8E" w:rsidP="005C1D8E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上課務必攜帶課本及工具。</w:t>
            </w:r>
          </w:p>
          <w:p w:rsidR="005C1D8E" w:rsidRDefault="005C1D8E" w:rsidP="005C1D8E">
            <w:pPr>
              <w:ind w:left="151" w:hangingChars="63" w:hanging="151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因配合本課程，學生家中最好能準備一台個人電腦。</w:t>
            </w:r>
          </w:p>
          <w:p w:rsidR="005C1D8E" w:rsidRPr="005C1D8E" w:rsidRDefault="005C1D8E" w:rsidP="005C1D8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1" w:type="dxa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5C1D8E" w:rsidTr="005C1D8E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5C1D8E" w:rsidRDefault="005C1D8E" w:rsidP="005C1D8E">
            <w:pPr>
              <w:ind w:left="113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8038" w:type="dxa"/>
            <w:gridSpan w:val="8"/>
          </w:tcPr>
          <w:p w:rsidR="005C1D8E" w:rsidRDefault="005C1D8E" w:rsidP="005C1D8E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5C1D8E" w:rsidRDefault="005C1D8E" w:rsidP="005C1D8E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實習報告部分，希望家長督促學生提早寫作，按時繳交。</w:t>
            </w:r>
          </w:p>
          <w:p w:rsidR="005C1D8E" w:rsidRDefault="005C1D8E" w:rsidP="005C1D8E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協助孩子學習網路應用能力。</w:t>
            </w:r>
          </w:p>
          <w:p w:rsidR="005C1D8E" w:rsidRDefault="005C1D8E" w:rsidP="005C1D8E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了解孩子在學校學習的狀況，並多對其製作的成品加以鼓勵。</w:t>
            </w:r>
          </w:p>
        </w:tc>
        <w:tc>
          <w:tcPr>
            <w:tcW w:w="1301" w:type="dxa"/>
          </w:tcPr>
          <w:p w:rsidR="005C1D8E" w:rsidRDefault="005C1D8E" w:rsidP="005C1D8E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</w:tbl>
    <w:p w:rsidR="00376EF6" w:rsidRDefault="00673A4C" w:rsidP="00673A4C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376EF6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01" w:rsidRDefault="00597601" w:rsidP="001C2A24">
      <w:r>
        <w:separator/>
      </w:r>
    </w:p>
  </w:endnote>
  <w:endnote w:type="continuationSeparator" w:id="0">
    <w:p w:rsidR="00597601" w:rsidRDefault="00597601" w:rsidP="001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01" w:rsidRDefault="00597601" w:rsidP="001C2A24">
      <w:r>
        <w:separator/>
      </w:r>
    </w:p>
  </w:footnote>
  <w:footnote w:type="continuationSeparator" w:id="0">
    <w:p w:rsidR="00597601" w:rsidRDefault="00597601" w:rsidP="001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77192D"/>
    <w:multiLevelType w:val="hybridMultilevel"/>
    <w:tmpl w:val="6BE01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933C8A"/>
    <w:multiLevelType w:val="hybridMultilevel"/>
    <w:tmpl w:val="F1DC043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1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6" w15:restartNumberingAfterBreak="0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1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8" w15:restartNumberingAfterBreak="0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75CC53D9"/>
    <w:multiLevelType w:val="hybridMultilevel"/>
    <w:tmpl w:val="C0A04324"/>
    <w:lvl w:ilvl="0" w:tplc="7E8C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47"/>
  </w:num>
  <w:num w:numId="3">
    <w:abstractNumId w:val="10"/>
  </w:num>
  <w:num w:numId="4">
    <w:abstractNumId w:val="27"/>
  </w:num>
  <w:num w:numId="5">
    <w:abstractNumId w:val="22"/>
  </w:num>
  <w:num w:numId="6">
    <w:abstractNumId w:val="5"/>
  </w:num>
  <w:num w:numId="7">
    <w:abstractNumId w:val="40"/>
  </w:num>
  <w:num w:numId="8">
    <w:abstractNumId w:val="15"/>
  </w:num>
  <w:num w:numId="9">
    <w:abstractNumId w:val="26"/>
  </w:num>
  <w:num w:numId="10">
    <w:abstractNumId w:val="18"/>
  </w:num>
  <w:num w:numId="11">
    <w:abstractNumId w:val="60"/>
  </w:num>
  <w:num w:numId="12">
    <w:abstractNumId w:val="3"/>
  </w:num>
  <w:num w:numId="13">
    <w:abstractNumId w:val="35"/>
  </w:num>
  <w:num w:numId="14">
    <w:abstractNumId w:val="19"/>
  </w:num>
  <w:num w:numId="15">
    <w:abstractNumId w:val="34"/>
  </w:num>
  <w:num w:numId="16">
    <w:abstractNumId w:val="41"/>
  </w:num>
  <w:num w:numId="17">
    <w:abstractNumId w:val="0"/>
  </w:num>
  <w:num w:numId="18">
    <w:abstractNumId w:val="44"/>
  </w:num>
  <w:num w:numId="19">
    <w:abstractNumId w:val="38"/>
  </w:num>
  <w:num w:numId="20">
    <w:abstractNumId w:val="16"/>
  </w:num>
  <w:num w:numId="21">
    <w:abstractNumId w:val="13"/>
  </w:num>
  <w:num w:numId="22">
    <w:abstractNumId w:val="6"/>
  </w:num>
  <w:num w:numId="23">
    <w:abstractNumId w:val="24"/>
  </w:num>
  <w:num w:numId="24">
    <w:abstractNumId w:val="58"/>
  </w:num>
  <w:num w:numId="25">
    <w:abstractNumId w:val="52"/>
  </w:num>
  <w:num w:numId="26">
    <w:abstractNumId w:val="48"/>
  </w:num>
  <w:num w:numId="27">
    <w:abstractNumId w:val="45"/>
  </w:num>
  <w:num w:numId="28">
    <w:abstractNumId w:val="12"/>
  </w:num>
  <w:num w:numId="29">
    <w:abstractNumId w:val="17"/>
  </w:num>
  <w:num w:numId="30">
    <w:abstractNumId w:val="9"/>
  </w:num>
  <w:num w:numId="31">
    <w:abstractNumId w:val="30"/>
  </w:num>
  <w:num w:numId="32">
    <w:abstractNumId w:val="20"/>
  </w:num>
  <w:num w:numId="33">
    <w:abstractNumId w:val="7"/>
  </w:num>
  <w:num w:numId="34">
    <w:abstractNumId w:val="23"/>
  </w:num>
  <w:num w:numId="35">
    <w:abstractNumId w:val="49"/>
  </w:num>
  <w:num w:numId="36">
    <w:abstractNumId w:val="11"/>
  </w:num>
  <w:num w:numId="37">
    <w:abstractNumId w:val="37"/>
  </w:num>
  <w:num w:numId="38">
    <w:abstractNumId w:val="28"/>
  </w:num>
  <w:num w:numId="39">
    <w:abstractNumId w:val="29"/>
  </w:num>
  <w:num w:numId="40">
    <w:abstractNumId w:val="62"/>
  </w:num>
  <w:num w:numId="41">
    <w:abstractNumId w:val="55"/>
  </w:num>
  <w:num w:numId="42">
    <w:abstractNumId w:val="1"/>
  </w:num>
  <w:num w:numId="43">
    <w:abstractNumId w:val="8"/>
  </w:num>
  <w:num w:numId="44">
    <w:abstractNumId w:val="43"/>
  </w:num>
  <w:num w:numId="45">
    <w:abstractNumId w:val="56"/>
  </w:num>
  <w:num w:numId="46">
    <w:abstractNumId w:val="42"/>
  </w:num>
  <w:num w:numId="47">
    <w:abstractNumId w:val="46"/>
  </w:num>
  <w:num w:numId="48">
    <w:abstractNumId w:val="39"/>
  </w:num>
  <w:num w:numId="49">
    <w:abstractNumId w:val="36"/>
  </w:num>
  <w:num w:numId="50">
    <w:abstractNumId w:val="21"/>
  </w:num>
  <w:num w:numId="51">
    <w:abstractNumId w:val="14"/>
  </w:num>
  <w:num w:numId="52">
    <w:abstractNumId w:val="61"/>
  </w:num>
  <w:num w:numId="53">
    <w:abstractNumId w:val="59"/>
  </w:num>
  <w:num w:numId="54">
    <w:abstractNumId w:val="32"/>
  </w:num>
  <w:num w:numId="55">
    <w:abstractNumId w:val="33"/>
  </w:num>
  <w:num w:numId="56">
    <w:abstractNumId w:val="53"/>
  </w:num>
  <w:num w:numId="57">
    <w:abstractNumId w:val="31"/>
  </w:num>
  <w:num w:numId="58">
    <w:abstractNumId w:val="51"/>
  </w:num>
  <w:num w:numId="59">
    <w:abstractNumId w:val="50"/>
  </w:num>
  <w:num w:numId="60">
    <w:abstractNumId w:val="57"/>
  </w:num>
  <w:num w:numId="61">
    <w:abstractNumId w:val="54"/>
  </w:num>
  <w:num w:numId="62">
    <w:abstractNumId w:val="2"/>
  </w:num>
  <w:num w:numId="63">
    <w:abstractNumId w:val="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44A3C"/>
    <w:rsid w:val="00080141"/>
    <w:rsid w:val="0009278E"/>
    <w:rsid w:val="000A4A15"/>
    <w:rsid w:val="00105867"/>
    <w:rsid w:val="00151729"/>
    <w:rsid w:val="00187761"/>
    <w:rsid w:val="001C2A24"/>
    <w:rsid w:val="001D584A"/>
    <w:rsid w:val="001F636A"/>
    <w:rsid w:val="002A72F9"/>
    <w:rsid w:val="002F2B38"/>
    <w:rsid w:val="0037496C"/>
    <w:rsid w:val="00376EF6"/>
    <w:rsid w:val="0039335C"/>
    <w:rsid w:val="004300DB"/>
    <w:rsid w:val="0043587C"/>
    <w:rsid w:val="00483FD0"/>
    <w:rsid w:val="004C33BC"/>
    <w:rsid w:val="00531048"/>
    <w:rsid w:val="00597601"/>
    <w:rsid w:val="005C1D8E"/>
    <w:rsid w:val="005E421B"/>
    <w:rsid w:val="00602063"/>
    <w:rsid w:val="00673A4C"/>
    <w:rsid w:val="006A24C0"/>
    <w:rsid w:val="006E02DD"/>
    <w:rsid w:val="006F71C0"/>
    <w:rsid w:val="00742272"/>
    <w:rsid w:val="007B4A9F"/>
    <w:rsid w:val="007F358D"/>
    <w:rsid w:val="00911A4C"/>
    <w:rsid w:val="00983C81"/>
    <w:rsid w:val="009A4052"/>
    <w:rsid w:val="009D0308"/>
    <w:rsid w:val="00A12812"/>
    <w:rsid w:val="00A90AD7"/>
    <w:rsid w:val="00AE0904"/>
    <w:rsid w:val="00B03328"/>
    <w:rsid w:val="00B93AEB"/>
    <w:rsid w:val="00BB18ED"/>
    <w:rsid w:val="00BB70D5"/>
    <w:rsid w:val="00BF25E5"/>
    <w:rsid w:val="00C163F4"/>
    <w:rsid w:val="00C2690F"/>
    <w:rsid w:val="00C26920"/>
    <w:rsid w:val="00C83771"/>
    <w:rsid w:val="00D400A5"/>
    <w:rsid w:val="00D554D9"/>
    <w:rsid w:val="00D72F89"/>
    <w:rsid w:val="00DB2A85"/>
    <w:rsid w:val="00E114E4"/>
    <w:rsid w:val="00E35F5F"/>
    <w:rsid w:val="00EF4678"/>
    <w:rsid w:val="00F4538E"/>
    <w:rsid w:val="00F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5C6F39-99B6-44EB-8217-CBDD3439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C2A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PAN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shuang</dc:creator>
  <cp:keywords/>
  <cp:lastModifiedBy>User</cp:lastModifiedBy>
  <cp:revision>2</cp:revision>
  <cp:lastPrinted>2003-08-29T14:28:00Z</cp:lastPrinted>
  <dcterms:created xsi:type="dcterms:W3CDTF">2017-09-13T02:35:00Z</dcterms:created>
  <dcterms:modified xsi:type="dcterms:W3CDTF">2017-09-13T02:35:00Z</dcterms:modified>
</cp:coreProperties>
</file>