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"/>
        <w:jc w:val="center"/>
        <w:rPr>
          <w:color w:val="000000"/>
          <w:sz w:val="32"/>
          <w:szCs w:val="32"/>
          <w:u w:color="00000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台北市立松山工農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>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>06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學年度第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學期教學計畫表</w:t>
      </w:r>
    </w:p>
    <w:tbl>
      <w:tblPr>
        <w:tblW w:w="9632" w:type="dxa"/>
        <w:jc w:val="center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571"/>
        <w:gridCol w:w="1429"/>
        <w:gridCol w:w="739"/>
        <w:gridCol w:w="188"/>
        <w:gridCol w:w="1812"/>
        <w:gridCol w:w="543"/>
        <w:gridCol w:w="544"/>
        <w:gridCol w:w="937"/>
        <w:gridCol w:w="1397"/>
        <w:gridCol w:w="1472"/>
      </w:tblGrid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科目</w:t>
            </w:r>
          </w:p>
        </w:tc>
        <w:tc>
          <w:tcPr>
            <w:tcW w:type="dxa" w:w="142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8"/>
              <w:bottom w:type="dxa" w:w="80"/>
              <w:right w:type="dxa" w:w="80"/>
            </w:tcMar>
            <w:vAlign w:val="center"/>
          </w:tcPr>
          <w:p>
            <w:pPr>
              <w:pStyle w:val="內文"/>
              <w:ind w:left="288" w:hanging="48"/>
              <w:jc w:val="center"/>
            </w:pPr>
            <w:r>
              <w:rPr>
                <w:rFonts w:eastAsia="Arial Unicode MS" w:hint="eastAsia"/>
                <w:lang w:val="zh-TW" w:eastAsia="zh-TW"/>
              </w:rPr>
              <w:t>物理</w:t>
            </w:r>
            <w:r>
              <w:rPr>
                <w:rFonts w:ascii="Helvetica" w:hAnsi="Helvetica"/>
                <w:lang w:val="zh-TW" w:eastAsia="zh-TW"/>
              </w:rPr>
              <w:t>3</w:t>
            </w:r>
          </w:p>
        </w:tc>
        <w:tc>
          <w:tcPr>
            <w:tcW w:type="dxa" w:w="73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8"/>
              <w:bottom w:type="dxa" w:w="80"/>
              <w:right w:type="dxa" w:w="80"/>
            </w:tcMar>
            <w:vAlign w:val="center"/>
          </w:tcPr>
          <w:p>
            <w:pPr>
              <w:pStyle w:val="內文"/>
              <w:ind w:left="288" w:hanging="288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班級</w:t>
            </w:r>
          </w:p>
        </w:tc>
        <w:tc>
          <w:tcPr>
            <w:tcW w:type="dxa" w:w="200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8"/>
              <w:bottom w:type="dxa" w:w="80"/>
              <w:right w:type="dxa" w:w="80"/>
            </w:tcMar>
            <w:vAlign w:val="center"/>
          </w:tcPr>
          <w:p>
            <w:pPr>
              <w:pStyle w:val="內文"/>
              <w:ind w:left="288" w:hanging="288"/>
              <w:jc w:val="center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302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自然</w:t>
            </w:r>
          </w:p>
        </w:tc>
        <w:tc>
          <w:tcPr>
            <w:tcW w:type="dxa" w:w="1087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8"/>
              <w:bottom w:type="dxa" w:w="80"/>
              <w:right w:type="dxa" w:w="80"/>
            </w:tcMar>
            <w:vAlign w:val="center"/>
          </w:tcPr>
          <w:p>
            <w:pPr>
              <w:pStyle w:val="內文"/>
              <w:ind w:left="288" w:hanging="288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每週節數</w:t>
            </w:r>
          </w:p>
        </w:tc>
        <w:tc>
          <w:tcPr>
            <w:tcW w:type="dxa" w:w="93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ind w:firstLine="240"/>
              <w:jc w:val="center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5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節</w:t>
            </w:r>
          </w:p>
        </w:tc>
        <w:tc>
          <w:tcPr>
            <w:tcW w:type="dxa" w:w="139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8"/>
              <w:bottom w:type="dxa" w:w="80"/>
              <w:right w:type="dxa" w:w="80"/>
            </w:tcMar>
            <w:vAlign w:val="center"/>
          </w:tcPr>
          <w:p>
            <w:pPr>
              <w:pStyle w:val="內文"/>
              <w:ind w:left="288" w:hanging="288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任課教師</w:t>
            </w:r>
          </w:p>
        </w:tc>
        <w:tc>
          <w:tcPr>
            <w:tcW w:type="dxa" w:w="147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274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郭致輝</w:t>
            </w:r>
          </w:p>
        </w:tc>
      </w:tr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項目</w:t>
            </w:r>
          </w:p>
        </w:tc>
        <w:tc>
          <w:tcPr>
            <w:tcW w:type="dxa" w:w="75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內          容        摘          要</w:t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備    註</w:t>
            </w:r>
          </w:p>
        </w:tc>
      </w:tr>
      <w:tr>
        <w:tblPrEx>
          <w:shd w:val="clear" w:color="auto" w:fill="ffffff"/>
        </w:tblPrEx>
        <w:trPr>
          <w:trHeight w:val="2070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內文"/>
              <w:ind w:left="113" w:right="113" w:firstLine="0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教學目標</w:t>
            </w:r>
          </w:p>
        </w:tc>
        <w:tc>
          <w:tcPr>
            <w:tcW w:type="dxa" w:w="75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jc w:val="both"/>
              <w:rPr>
                <w:rFonts w:ascii="Helvetica" w:cs="Helvetica" w:hAnsi="Helvetica" w:eastAsia="Helvetica"/>
                <w:color w:val="000000"/>
                <w:u w:color="00000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1.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在高一基礎物理之後，進一步介紹物理學的基本知識，將物理原理及</w:t>
            </w:r>
          </w:p>
          <w:p>
            <w:pPr>
              <w:pStyle w:val="內文"/>
              <w:ind w:left="10" w:firstLine="0"/>
              <w:jc w:val="both"/>
              <w:rPr>
                <w:rFonts w:ascii="Helvetica" w:cs="Helvetica" w:hAnsi="Helvetica" w:eastAsia="Helvetica"/>
                <w:color w:val="000000"/>
                <w:u w:color="00000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現象配合數學工具，給學生建構更完整的物理能力。</w:t>
            </w:r>
          </w:p>
          <w:p>
            <w:pPr>
              <w:pStyle w:val="內文"/>
              <w:jc w:val="both"/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2.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增進學生基本物理知識，以提升物理的認識層次。</w:t>
            </w:r>
          </w:p>
          <w:p>
            <w:pPr>
              <w:pStyle w:val="內文"/>
              <w:tabs>
                <w:tab w:val="left" w:pos="840"/>
              </w:tabs>
              <w:ind w:left="480" w:hanging="480"/>
              <w:jc w:val="both"/>
            </w:pPr>
            <w:r>
              <w:rPr>
                <w:rFonts w:ascii="Times New Roman" w:hAnsi="Times New Roman"/>
                <w:rtl w:val="0"/>
                <w:lang w:val="en-US"/>
              </w:rPr>
              <w:t>3.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培養學生思考、推理與創造的能力，以增進學生應用科學方法處理事務的態度。</w:t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vMerge w:val="restart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內文"/>
              <w:ind w:left="113" w:right="113" w:firstLine="0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教學方法</w:t>
            </w:r>
          </w:p>
        </w:tc>
        <w:tc>
          <w:tcPr>
            <w:tcW w:type="dxa" w:w="23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274"/>
              </w:tabs>
              <w:jc w:val="both"/>
            </w:pPr>
            <w:r>
              <w:rPr>
                <w:rFonts w:ascii="Heiti TC Light" w:hAnsi="Heiti TC Light"/>
                <w:rtl w:val="0"/>
                <w:lang w:val="en-US"/>
              </w:rPr>
              <w:t xml:space="preserve"> 1.</w:t>
            </w:r>
            <w:r>
              <w:rPr>
                <w:rFonts w:eastAsia="Arial Unicode MS" w:hint="eastAsia"/>
                <w:rtl w:val="0"/>
                <w:lang w:val="zh-TW" w:eastAsia="zh-TW"/>
              </w:rPr>
              <w:t>講述教學法</w:t>
            </w:r>
          </w:p>
        </w:tc>
        <w:tc>
          <w:tcPr>
            <w:tcW w:type="dxa" w:w="23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274"/>
              </w:tabs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6.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協同教學法</w:t>
            </w:r>
          </w:p>
        </w:tc>
        <w:tc>
          <w:tcPr>
            <w:tcW w:type="dxa" w:w="28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274"/>
              </w:tabs>
              <w:jc w:val="both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R 11.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問題教學法</w:t>
            </w:r>
          </w:p>
        </w:tc>
        <w:tc>
          <w:tcPr>
            <w:tcW w:type="dxa" w:w="14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291"/>
              <w:bottom w:type="dxa" w:w="80"/>
              <w:right w:type="dxa" w:w="80"/>
            </w:tcMar>
            <w:vAlign w:val="top"/>
          </w:tcPr>
          <w:p>
            <w:pPr>
              <w:pStyle w:val="內文"/>
              <w:ind w:left="211" w:hanging="211"/>
              <w:rPr>
                <w:rFonts w:ascii="Helvetica" w:cs="Helvetica" w:hAnsi="Helvetica" w:eastAsia="Helvetica"/>
                <w:color w:val="000000"/>
                <w:u w:color="00000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1.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請教師自行勾選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可複選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)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。</w:t>
            </w:r>
          </w:p>
          <w:p>
            <w:pPr>
              <w:pStyle w:val="內文"/>
              <w:ind w:left="240" w:hanging="24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2.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選其他者自行填寫</w:t>
            </w:r>
          </w:p>
        </w:tc>
      </w:tr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3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2.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精熟教學法</w:t>
            </w:r>
          </w:p>
        </w:tc>
        <w:tc>
          <w:tcPr>
            <w:tcW w:type="dxa" w:w="23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7.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創意教學法</w:t>
            </w:r>
          </w:p>
        </w:tc>
        <w:tc>
          <w:tcPr>
            <w:tcW w:type="dxa" w:w="28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12.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角色扮演教學法</w:t>
            </w:r>
          </w:p>
        </w:tc>
        <w:tc>
          <w:tcPr>
            <w:tcW w:type="dxa" w:w="1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3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R 3.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啟發教學法</w:t>
            </w:r>
          </w:p>
        </w:tc>
        <w:tc>
          <w:tcPr>
            <w:tcW w:type="dxa" w:w="23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8.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討論教學法</w:t>
            </w:r>
          </w:p>
        </w:tc>
        <w:tc>
          <w:tcPr>
            <w:tcW w:type="dxa" w:w="28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13.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電視教學法</w:t>
            </w:r>
          </w:p>
        </w:tc>
        <w:tc>
          <w:tcPr>
            <w:tcW w:type="dxa" w:w="1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3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R 4.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練習教學法</w:t>
            </w:r>
          </w:p>
        </w:tc>
        <w:tc>
          <w:tcPr>
            <w:tcW w:type="dxa" w:w="23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9.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示範教學法</w:t>
            </w:r>
          </w:p>
        </w:tc>
        <w:tc>
          <w:tcPr>
            <w:tcW w:type="dxa" w:w="28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R14.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電腦輔助教學法</w:t>
            </w:r>
          </w:p>
        </w:tc>
        <w:tc>
          <w:tcPr>
            <w:tcW w:type="dxa" w:w="1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3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5.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發表教學法</w:t>
            </w:r>
          </w:p>
        </w:tc>
        <w:tc>
          <w:tcPr>
            <w:tcW w:type="dxa" w:w="23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R10.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作業教學法</w:t>
            </w:r>
          </w:p>
        </w:tc>
        <w:tc>
          <w:tcPr>
            <w:tcW w:type="dxa" w:w="28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15.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其他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(           )</w:t>
            </w:r>
          </w:p>
        </w:tc>
        <w:tc>
          <w:tcPr>
            <w:tcW w:type="dxa" w:w="1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2101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0"/>
                <w:rtl w:val="0"/>
                <w:lang w:val="zh-TW" w:eastAsia="zh-TW"/>
              </w:rPr>
              <w:t>教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0"/>
                <w:rtl w:val="0"/>
                <w:lang w:val="zh-TW" w:eastAsia="zh-TW"/>
              </w:rPr>
              <w:t>學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0"/>
                <w:rtl w:val="0"/>
                <w:lang w:val="zh-TW" w:eastAsia="zh-TW"/>
              </w:rPr>
              <w:t>內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0"/>
                <w:rtl w:val="0"/>
                <w:lang w:val="zh-TW" w:eastAsia="zh-TW"/>
              </w:rPr>
              <w:t>容</w:t>
            </w:r>
          </w:p>
        </w:tc>
        <w:tc>
          <w:tcPr>
            <w:tcW w:type="dxa" w:w="75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Times New Roman" w:cs="Arial Unicode MS" w:hAnsi="Times New Roman" w:eastAsia="Arial Unicode MS"/>
              </w:rPr>
              <w:t xml:space="preserve">Ch1 </w:t>
            </w:r>
            <w:r>
              <w:rPr>
                <w:rFonts w:ascii="Arial Unicode MS" w:cs="Arial Unicode MS" w:hAnsi="Arial Unicode MS" w:eastAsia="Arial Unicode MS" w:hint="eastAsia"/>
              </w:rPr>
              <w:t>熱學</w:t>
            </w:r>
          </w:p>
          <w:p>
            <w:pPr>
              <w:pStyle w:val="內文"/>
            </w:pPr>
            <w:r>
              <w:rPr>
                <w:rFonts w:ascii="Times New Roman" w:cs="Arial Unicode MS" w:hAnsi="Times New Roman" w:eastAsia="Arial Unicode MS"/>
              </w:rPr>
              <w:t xml:space="preserve">Ch2 </w:t>
            </w:r>
            <w:r>
              <w:rPr>
                <w:rFonts w:ascii="Arial Unicode MS" w:cs="Arial Unicode MS" w:hAnsi="Arial Unicode MS" w:eastAsia="Arial Unicode MS" w:hint="eastAsia"/>
              </w:rPr>
              <w:t>波動</w:t>
            </w:r>
          </w:p>
          <w:p>
            <w:pPr>
              <w:pStyle w:val="內文"/>
            </w:pPr>
            <w:r>
              <w:rPr>
                <w:rFonts w:ascii="Times New Roman" w:cs="Arial Unicode MS" w:hAnsi="Times New Roman" w:eastAsia="Arial Unicode MS"/>
              </w:rPr>
              <w:t xml:space="preserve">Ch3 </w:t>
            </w:r>
            <w:r>
              <w:rPr>
                <w:rFonts w:ascii="Arial Unicode MS" w:cs="Arial Unicode MS" w:hAnsi="Arial Unicode MS" w:eastAsia="Arial Unicode MS" w:hint="eastAsia"/>
              </w:rPr>
              <w:t>聲波</w:t>
            </w:r>
          </w:p>
          <w:p>
            <w:pPr>
              <w:pStyle w:val="內文"/>
            </w:pPr>
            <w:r>
              <w:rPr>
                <w:rFonts w:ascii="Times New Roman" w:cs="Arial Unicode MS" w:hAnsi="Times New Roman" w:eastAsia="Arial Unicode MS"/>
              </w:rPr>
              <w:t xml:space="preserve">Ch4 </w:t>
            </w:r>
            <w:r>
              <w:rPr>
                <w:rFonts w:ascii="Arial Unicode MS" w:cs="Arial Unicode MS" w:hAnsi="Arial Unicode MS" w:eastAsia="Arial Unicode MS" w:hint="eastAsia"/>
              </w:rPr>
              <w:t>幾何光學</w:t>
            </w:r>
          </w:p>
          <w:p>
            <w:pPr>
              <w:pStyle w:val="內文"/>
            </w:pPr>
            <w:r>
              <w:rPr>
                <w:rFonts w:ascii="Times New Roman" w:cs="Arial Unicode MS" w:hAnsi="Times New Roman" w:eastAsia="Arial Unicode MS"/>
              </w:rPr>
              <w:t xml:space="preserve">Ch5 </w:t>
            </w:r>
            <w:r>
              <w:rPr>
                <w:rFonts w:ascii="Arial Unicode MS" w:cs="Arial Unicode MS" w:hAnsi="Arial Unicode MS" w:eastAsia="Arial Unicode MS" w:hint="eastAsia"/>
              </w:rPr>
              <w:t>物理光學</w:t>
            </w:r>
          </w:p>
          <w:p>
            <w:pPr>
              <w:pStyle w:val="內文"/>
            </w:pPr>
            <w:r>
              <w:rPr>
                <w:rFonts w:ascii="Times New Roman" w:cs="Arial Unicode MS" w:hAnsi="Times New Roman" w:eastAsia="Arial Unicode MS"/>
              </w:rPr>
              <w:t xml:space="preserve">Ch6 </w:t>
            </w:r>
            <w:r>
              <w:rPr>
                <w:rFonts w:ascii="Arial Unicode MS" w:cs="Arial Unicode MS" w:hAnsi="Arial Unicode MS" w:eastAsia="Arial Unicode MS" w:hint="eastAsia"/>
              </w:rPr>
              <w:t>靜電學</w:t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41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評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量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方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式</w:t>
            </w:r>
          </w:p>
        </w:tc>
        <w:tc>
          <w:tcPr>
            <w:tcW w:type="dxa" w:w="75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本課程之評量悉依職業學校成績考查辦法及本校補充規定辦理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pStyle w:val="內文"/>
              <w:numPr>
                <w:ilvl w:val="0"/>
                <w:numId w:val="1"/>
              </w:numPr>
              <w:rPr>
                <w:color w:val="000000"/>
                <w:u w:color="000000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定期考查佔</w:t>
            </w:r>
            <w:r>
              <w:rPr>
                <w:rFonts w:ascii="Times New Roman" w:hAnsi="Times New Roman"/>
                <w:rtl w:val="0"/>
                <w:lang w:val="en-US"/>
              </w:rPr>
              <w:t>60%: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分第一次佔</w:t>
            </w:r>
            <w:r>
              <w:rPr>
                <w:rFonts w:ascii="Times New Roman" w:hAnsi="Times New Roman"/>
                <w:rtl w:val="0"/>
                <w:lang w:val="en-US"/>
              </w:rPr>
              <w:t>15%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、第二次佔</w:t>
            </w:r>
            <w:r>
              <w:rPr>
                <w:rFonts w:ascii="Times New Roman" w:hAnsi="Times New Roman"/>
                <w:rtl w:val="0"/>
                <w:lang w:val="en-US"/>
              </w:rPr>
              <w:t>15%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、期末佔</w:t>
            </w:r>
            <w:r>
              <w:rPr>
                <w:rFonts w:ascii="Times New Roman" w:hAnsi="Times New Roman"/>
                <w:rtl w:val="0"/>
                <w:lang w:val="en-US"/>
              </w:rPr>
              <w:t>30%</w:t>
            </w:r>
          </w:p>
          <w:p>
            <w:pPr>
              <w:pStyle w:val="內文"/>
              <w:numPr>
                <w:ilvl w:val="0"/>
                <w:numId w:val="1"/>
              </w:numPr>
              <w:rPr>
                <w:color w:val="000000"/>
                <w:u w:color="000000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日常考查佔</w:t>
            </w:r>
            <w:r>
              <w:rPr>
                <w:rFonts w:ascii="Times New Roman" w:hAnsi="Times New Roman"/>
                <w:rtl w:val="0"/>
                <w:lang w:val="en-US"/>
              </w:rPr>
              <w:t>40%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，包括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: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    （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）作業：習作練習與訂正。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 xml:space="preserve">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（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）小考：依單元進度測驗。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 xml:space="preserve">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（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）學習態度：依學生上課的認真態度、筆記、出缺勤狀況，</w:t>
            </w:r>
          </w:p>
          <w:p>
            <w:pPr>
              <w:pStyle w:val="內文"/>
              <w:ind w:firstLine="48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ja-JP" w:eastAsia="ja-JP"/>
              </w:rPr>
              <w:t xml:space="preserve">                 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作為學習態度考查主要參考。</w:t>
            </w:r>
            <w:r>
              <w:rPr>
                <w:color w:val="000000"/>
                <w:u w:color="000000"/>
              </w:rPr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50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內文"/>
              <w:ind w:left="113" w:right="113" w:firstLine="0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學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生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備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事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項</w:t>
            </w:r>
          </w:p>
        </w:tc>
        <w:tc>
          <w:tcPr>
            <w:tcW w:type="dxa" w:w="75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numPr>
                <w:ilvl w:val="0"/>
                <w:numId w:val="2"/>
              </w:numPr>
              <w:rPr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學生應作課前預習及課後複習</w:t>
            </w:r>
          </w:p>
          <w:p>
            <w:pPr>
              <w:pStyle w:val="內文"/>
              <w:numPr>
                <w:ilvl w:val="0"/>
                <w:numId w:val="2"/>
              </w:numPr>
              <w:rPr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上課務必攜帶課本、講義，認真聽講並作筆記。</w:t>
            </w:r>
          </w:p>
          <w:p>
            <w:pPr>
              <w:pStyle w:val="內文"/>
              <w:numPr>
                <w:ilvl w:val="0"/>
                <w:numId w:val="2"/>
              </w:numPr>
              <w:rPr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視課文需要選讀優良課外讀物。</w:t>
            </w:r>
            <w:r>
              <w:rPr>
                <w:color w:val="000000"/>
                <w:u w:color="000000"/>
              </w:rPr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60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內文"/>
              <w:ind w:left="113" w:firstLine="0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家長配合事項</w:t>
            </w:r>
          </w:p>
        </w:tc>
        <w:tc>
          <w:tcPr>
            <w:tcW w:type="dxa" w:w="75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jc w:val="both"/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1.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請家長就教學目標及教學評量，督促學生用心複習。</w:t>
            </w:r>
          </w:p>
          <w:p>
            <w:pPr>
              <w:pStyle w:val="內文"/>
              <w:jc w:val="both"/>
              <w:rPr>
                <w:color w:val="000000"/>
                <w:u w:color="000000"/>
              </w:rPr>
            </w:pPr>
          </w:p>
          <w:p>
            <w:pPr>
              <w:pStyle w:val="內文"/>
              <w:jc w:val="both"/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2.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學生作業部份，希望家長督促學生按時繳交。</w:t>
            </w:r>
          </w:p>
          <w:p>
            <w:pPr>
              <w:pStyle w:val="內文"/>
              <w:jc w:val="both"/>
              <w:rPr>
                <w:color w:val="000000"/>
                <w:u w:color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請家長鼓勵學生多閱讀課外書籍，多吸收課外知識。</w:t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內文"/>
        <w:jc w:val="center"/>
      </w:pPr>
      <w:r>
        <w:rPr>
          <w:color w:val="000000"/>
          <w:sz w:val="32"/>
          <w:szCs w:val="3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907" w:right="1134" w:bottom="719" w:left="1134" w:header="851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iti TC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36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36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2880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36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4320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36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36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2880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36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4320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內文">
    <w:name w:val="內文"/>
    <w:next w:val="內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